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PROGRAMMA DI ENOGASTRONOMIA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CLASSI  1 I CUCINA</w:t>
      </w:r>
    </w:p>
    <w:p>
      <w:pPr>
        <w:pStyle w:val="Normal"/>
        <w:spacing w:lineRule="auto" w:line="240" w:beforeAutospacing="1" w:afterAutospacing="1"/>
        <w:jc w:val="center"/>
        <w:rPr>
          <w:rStyle w:val="Normaltextrun"/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2022/2023</w:t>
      </w:r>
    </w:p>
    <w:p>
      <w:pPr>
        <w:pStyle w:val="Normal"/>
        <w:spacing w:lineRule="auto" w:line="240" w:beforeAutospacing="1" w:afterAutospacing="1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Autospacing="1" w:afterAutospacing="1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PROGRAMMA DI TEORIA:</w:t>
      </w:r>
    </w:p>
    <w:p>
      <w:pPr>
        <w:pStyle w:val="Normal"/>
        <w:spacing w:lineRule="auto" w:line="240" w:before="0" w:after="16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MODULO 1: STORIA DELLA CUCINA</w:t>
      </w:r>
    </w:p>
    <w:p>
      <w:pPr>
        <w:pStyle w:val="ListParagraph"/>
        <w:numPr>
          <w:ilvl w:val="0"/>
          <w:numId w:val="6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Cenni storici sulla cucina</w:t>
      </w:r>
    </w:p>
    <w:p>
      <w:pPr>
        <w:pStyle w:val="ListParagraph"/>
        <w:numPr>
          <w:ilvl w:val="0"/>
          <w:numId w:val="6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I grandi innovatori della cucina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OBIETTIVI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L’allievo dovrà apprendere l’evoluzione storica gastronomica delle varie civiltà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MODULO 2: ORGANIZZAZIONE DELLE RISORSE UMANE NELLA RISTORAZIONE-CUCINA</w:t>
      </w:r>
    </w:p>
    <w:p>
      <w:pPr>
        <w:pStyle w:val="ListParagraph"/>
        <w:numPr>
          <w:ilvl w:val="0"/>
          <w:numId w:val="5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Professione cuoco</w:t>
      </w:r>
    </w:p>
    <w:p>
      <w:pPr>
        <w:pStyle w:val="ListParagraph"/>
        <w:numPr>
          <w:ilvl w:val="0"/>
          <w:numId w:val="5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Il personale di cucina</w:t>
      </w:r>
    </w:p>
    <w:p>
      <w:pPr>
        <w:pStyle w:val="ListParagraph"/>
        <w:numPr>
          <w:ilvl w:val="0"/>
          <w:numId w:val="4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Il commis di cucina</w:t>
      </w:r>
    </w:p>
    <w:p>
      <w:pPr>
        <w:pStyle w:val="ListParagraph"/>
        <w:numPr>
          <w:ilvl w:val="0"/>
          <w:numId w:val="4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La divisa del cuoco</w:t>
      </w:r>
    </w:p>
    <w:p>
      <w:pPr>
        <w:pStyle w:val="ListParagraph"/>
        <w:numPr>
          <w:ilvl w:val="0"/>
          <w:numId w:val="4"/>
        </w:numPr>
        <w:spacing w:lineRule="auto" w:line="240" w:before="0" w:after="16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Il comportamento e il codice deontologico del cuoco</w:t>
      </w:r>
    </w:p>
    <w:p>
      <w:pPr>
        <w:pStyle w:val="Normal"/>
        <w:spacing w:lineRule="auto" w:line="240" w:before="0" w:after="160"/>
        <w:ind w:hanging="0"/>
        <w:rPr/>
      </w:pPr>
      <w:r>
        <w:rPr/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OBIETTIVI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L’allievo dovrà conoscere ruoli e mansioni all’interno di una brigata classica. Dovrà aver chiaro il percorso professionale che può portare un commis capace e motivato a percorrere tutte le tappe della carriera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Dovrà essere cosciente che il lavoro in cucina esige il massimo rispetto dell’ordine e della pulizia delle cose e delle persone.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MODULO 3: LE FARINE produzione ed utilizzo</w:t>
      </w:r>
    </w:p>
    <w:p>
      <w:pPr>
        <w:pStyle w:val="ListParagraph"/>
        <w:numPr>
          <w:ilvl w:val="0"/>
          <w:numId w:val="3"/>
        </w:numPr>
        <w:spacing w:lineRule="auto" w:line="240" w:before="0" w:after="16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La legge italiana e i diversi tipi di farina;</w:t>
      </w:r>
    </w:p>
    <w:p>
      <w:pPr>
        <w:pStyle w:val="ListParagraph"/>
        <w:numPr>
          <w:ilvl w:val="0"/>
          <w:numId w:val="3"/>
        </w:numPr>
        <w:spacing w:lineRule="auto" w:line="240" w:before="0" w:after="16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Il glutine e la sua funzione negli impasti lievitati;</w:t>
      </w:r>
    </w:p>
    <w:p>
      <w:pPr>
        <w:pStyle w:val="ListParagraph"/>
        <w:numPr>
          <w:ilvl w:val="0"/>
          <w:numId w:val="3"/>
        </w:numPr>
        <w:spacing w:lineRule="auto" w:line="240" w:before="0" w:after="16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La lievitazione e la maturazione della pizza e del pane.</w:t>
      </w:r>
    </w:p>
    <w:p>
      <w:pPr>
        <w:pStyle w:val="Normal"/>
        <w:spacing w:lineRule="auto" w:line="240" w:before="0" w:after="160"/>
        <w:ind w:left="108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="0" w:after="160"/>
        <w:ind w:left="108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OBIETTIVI:</w:t>
      </w:r>
    </w:p>
    <w:p>
      <w:pPr>
        <w:pStyle w:val="Normal"/>
        <w:spacing w:lineRule="auto" w:line="240" w:before="0" w:after="160"/>
        <w:ind w:left="108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L’allievo dovrà conoscere le principali caratteristiche dei cereali più usati e delle farine derivate, sapere come vengono prodotte, classificate e impiegate in cucina.</w:t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Eop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MODULO 4: GLI IMPASTI BASE</w:t>
      </w:r>
    </w:p>
    <w:p>
      <w:pPr>
        <w:pStyle w:val="Paragraph"/>
        <w:spacing w:lineRule="auto" w:line="240" w:beforeAutospacing="1" w:afterAutospacing="1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 xml:space="preserve">La classificazione degli impasti base </w:t>
      </w:r>
    </w:p>
    <w:p>
      <w:pPr>
        <w:pStyle w:val="Paragraph"/>
        <w:spacing w:lineRule="auto" w:line="240" w:beforeAutospacing="1" w:afterAutospacing="1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La fasi di lavorazione della pasta alimentare;</w:t>
      </w:r>
    </w:p>
    <w:p>
      <w:pPr>
        <w:pStyle w:val="Paragraph"/>
        <w:spacing w:lineRule="auto" w:line="240" w:beforeAutospacing="1" w:afterAutospacing="1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Formati e usi in cucina.</w:t>
      </w:r>
    </w:p>
    <w:p>
      <w:pPr>
        <w:pStyle w:val="Normal"/>
        <w:spacing w:lineRule="auto" w:line="240" w:beforeAutospacing="1" w:afterAutospacing="1"/>
        <w:ind w:left="7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MODULO 5: IGIENE E SICUREZZA IN CUCINA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Un alimento può diventare pericoloso per la nostra salute;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Spellingerror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Haccp;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Principali regole per il personale addetto alla preparazione e somministrazione dei pasti;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Concetto di sicurezza sul lavoro;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Norme di prevenzione e sicurezza sul lavoro;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ind w:left="360" w:hanging="0"/>
        <w:contextualSpacing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Utilizzo dei DPI in dotazione.</w:t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OBIETTIVI: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L’allievo avrà compreso le problematiche relative all’igiene degli alimenti e alla sicurezza nell’ambiente di lavoro. Dovrà conoscere le norme di comportamento, gli obblighi di legge e le misure di sicurezza poste a tutela della salute di chi lavora e di chi consuma i pasti.</w:t>
      </w:r>
    </w:p>
    <w:p>
      <w:pPr>
        <w:pStyle w:val="Normal"/>
        <w:spacing w:lineRule="auto" w:line="240" w:before="0" w:after="160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Dovrà riconoscere i punti critici di rischio e mettere in atto i comportamenti adeguati per operare in sicurezza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it-IT"/>
        </w:rPr>
        <w:t>.</w:t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it-IT"/>
        </w:rPr>
      </w:r>
    </w:p>
    <w:p>
      <w:pPr>
        <w:pStyle w:val="Normal"/>
        <w:spacing w:lineRule="auto" w:line="240" w:beforeAutospacing="1" w:afterAutospacing="1"/>
        <w:ind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ab/>
      </w: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GENOVA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INSEGNANTE</w:t>
      </w:r>
    </w:p>
    <w:p>
      <w:pPr>
        <w:pStyle w:val="Normal"/>
        <w:spacing w:lineRule="auto" w:line="240" w:beforeAutospacing="1" w:afterAutospacing="1"/>
        <w:ind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Style w:val="Normaltextrun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ab/>
        <w:t>15/05/2023</w:t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ab/>
        <w:tab/>
        <w:tab/>
        <w:tab/>
        <w:tab/>
        <w:tab/>
        <w:tab/>
        <w:tab/>
        <w:tab/>
        <w:tab/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  <w:t>ALUNNI</w:t>
      </w:r>
    </w:p>
    <w:p>
      <w:pPr>
        <w:pStyle w:val="Normal"/>
        <w:spacing w:lineRule="auto" w:line="240" w:beforeAutospacing="1" w:afterAutospacing="1"/>
        <w:ind w:left="36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/>
      </w:r>
    </w:p>
    <w:p>
      <w:pPr>
        <w:pStyle w:val="Normal"/>
        <w:spacing w:lineRule="auto" w:line="240" w:beforeAutospacing="1" w:afterAutospacing="1"/>
        <w:ind w:left="7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r>
    </w:p>
    <w:p>
      <w:pPr>
        <w:pStyle w:val="Paragraph"/>
        <w:spacing w:lineRule="auto" w:line="240" w:beforeAutospacing="1" w:afterAutospacing="1"/>
        <w:ind w:left="7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8"/>
          <w:szCs w:val="28"/>
          <w:lang w:val="it-IT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7b9a58b4"/>
    <w:rPr/>
  </w:style>
  <w:style w:type="character" w:styleId="Eop" w:customStyle="1">
    <w:name w:val="eop"/>
    <w:basedOn w:val="DefaultParagraphFont"/>
    <w:qFormat/>
    <w:rsid w:val="7b9a58b4"/>
    <w:rPr/>
  </w:style>
  <w:style w:type="character" w:styleId="Spellingerror" w:customStyle="1">
    <w:name w:val="spellingerror"/>
    <w:basedOn w:val="DefaultParagraphFont"/>
    <w:qFormat/>
    <w:rsid w:val="7b9a58b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Paragraph" w:customStyle="1">
    <w:name w:val="paragraph"/>
    <w:basedOn w:val="Normal"/>
    <w:qFormat/>
    <w:rsid w:val="7b9a58b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LibreOffice/7.3.7.2$Windows_X86_64 LibreOffice_project/e114eadc50a9ff8d8c8a0567d6da8f454beeb84f</Application>
  <AppVersion>15.0000</AppVersion>
  <Pages>3</Pages>
  <Words>329</Words>
  <Characters>1775</Characters>
  <CharactersWithSpaces>2080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2022-01-13T16:52:55Z</dcterms:created>
  <dc:creator>Monica Barbaro</dc:creator>
  <dc:description/>
  <dc:language>it-IT</dc:language>
  <cp:lastModifiedBy/>
  <dcterms:modified xsi:type="dcterms:W3CDTF">2023-06-06T17:43:24Z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