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87" w:rsidRDefault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Programma di storia classe:3°C a.s.2022/23</w:t>
      </w:r>
    </w:p>
    <w:p w:rsidR="004E6187" w:rsidRDefault="004E618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Brancati, </w:t>
      </w:r>
      <w:proofErr w:type="spellStart"/>
      <w:r>
        <w:rPr>
          <w:rFonts w:ascii="Arial" w:hAnsi="Arial" w:cs="Arial"/>
          <w:sz w:val="27"/>
          <w:szCs w:val="27"/>
        </w:rPr>
        <w:t>Pagliarani</w:t>
      </w:r>
      <w:proofErr w:type="spellEnd"/>
      <w:r>
        <w:rPr>
          <w:rFonts w:ascii="Arial" w:hAnsi="Arial" w:cs="Arial"/>
          <w:sz w:val="27"/>
          <w:szCs w:val="27"/>
        </w:rPr>
        <w:t xml:space="preserve"> “Comunicare storia” – ed Rizzoli</w:t>
      </w:r>
    </w:p>
    <w:p w:rsidR="004E6187" w:rsidRDefault="004E6187">
      <w:pPr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A0190B" w:rsidRDefault="004E618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Prof.ssa Michela Boero</w:t>
      </w:r>
      <w:r w:rsidR="00A0190B">
        <w:br/>
      </w:r>
    </w:p>
    <w:p w:rsidR="00A0190B" w:rsidRDefault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1</w:t>
      </w:r>
      <w:r>
        <w:br/>
      </w:r>
      <w:r>
        <w:rPr>
          <w:rFonts w:ascii="Arial" w:hAnsi="Arial" w:cs="Arial"/>
          <w:sz w:val="27"/>
          <w:szCs w:val="27"/>
        </w:rPr>
        <w:t>La mentalità europea tra alto e basso medioevo</w:t>
      </w:r>
      <w:r>
        <w:br/>
      </w:r>
      <w:r>
        <w:rPr>
          <w:rFonts w:ascii="Arial" w:hAnsi="Arial" w:cs="Arial"/>
          <w:sz w:val="27"/>
          <w:szCs w:val="27"/>
        </w:rPr>
        <w:t>La vita terrena e l’Aldilà</w:t>
      </w:r>
      <w:r>
        <w:br/>
      </w:r>
      <w:r>
        <w:rPr>
          <w:rFonts w:ascii="Arial" w:hAnsi="Arial" w:cs="Arial"/>
          <w:sz w:val="27"/>
          <w:szCs w:val="27"/>
        </w:rPr>
        <w:t>La confusione tra reale e irreale</w:t>
      </w:r>
      <w:r>
        <w:br/>
      </w:r>
      <w:r>
        <w:rPr>
          <w:rFonts w:ascii="Arial" w:hAnsi="Arial" w:cs="Arial"/>
          <w:sz w:val="27"/>
          <w:szCs w:val="27"/>
        </w:rPr>
        <w:t>La percezione del tempo e dello spazio</w:t>
      </w:r>
      <w:r>
        <w:br/>
      </w:r>
    </w:p>
    <w:p w:rsidR="00A0190B" w:rsidRDefault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Unità2</w:t>
      </w:r>
      <w:r>
        <w:br/>
      </w:r>
      <w:r>
        <w:rPr>
          <w:rFonts w:ascii="Arial" w:hAnsi="Arial" w:cs="Arial"/>
          <w:sz w:val="27"/>
          <w:szCs w:val="27"/>
        </w:rPr>
        <w:t>Il risveglio delle campagne</w:t>
      </w:r>
      <w:r>
        <w:br/>
      </w:r>
      <w:r>
        <w:rPr>
          <w:rFonts w:ascii="Arial" w:hAnsi="Arial" w:cs="Arial"/>
          <w:sz w:val="27"/>
          <w:szCs w:val="27"/>
        </w:rPr>
        <w:t>L’aratro pesante</w:t>
      </w:r>
      <w:r>
        <w:br/>
      </w:r>
      <w:r>
        <w:rPr>
          <w:rFonts w:ascii="Arial" w:hAnsi="Arial" w:cs="Arial"/>
          <w:sz w:val="27"/>
          <w:szCs w:val="27"/>
        </w:rPr>
        <w:t>La rotazione triennale</w:t>
      </w:r>
      <w:r>
        <w:br/>
      </w:r>
      <w:r>
        <w:rPr>
          <w:rFonts w:ascii="Arial" w:hAnsi="Arial" w:cs="Arial"/>
          <w:sz w:val="27"/>
          <w:szCs w:val="27"/>
        </w:rPr>
        <w:t>Il mulino</w:t>
      </w:r>
      <w:r>
        <w:br/>
      </w:r>
      <w:r>
        <w:rPr>
          <w:rFonts w:ascii="Arial" w:hAnsi="Arial" w:cs="Arial"/>
          <w:sz w:val="27"/>
          <w:szCs w:val="27"/>
        </w:rPr>
        <w:t>I villaggi e i campi aperti</w:t>
      </w:r>
      <w:r>
        <w:br/>
      </w:r>
    </w:p>
    <w:p w:rsidR="00963D15" w:rsidRDefault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3</w:t>
      </w:r>
      <w:r>
        <w:br/>
      </w:r>
      <w:r>
        <w:rPr>
          <w:rFonts w:ascii="Arial" w:hAnsi="Arial" w:cs="Arial"/>
          <w:sz w:val="27"/>
          <w:szCs w:val="27"/>
        </w:rPr>
        <w:t>Il comune</w:t>
      </w:r>
      <w:r>
        <w:br/>
      </w:r>
      <w:r>
        <w:rPr>
          <w:rFonts w:ascii="Arial" w:hAnsi="Arial" w:cs="Arial"/>
          <w:sz w:val="27"/>
          <w:szCs w:val="27"/>
        </w:rPr>
        <w:t>La nascita dei comuni</w:t>
      </w:r>
      <w:r>
        <w:br/>
      </w:r>
      <w:r>
        <w:rPr>
          <w:rFonts w:ascii="Arial" w:hAnsi="Arial" w:cs="Arial"/>
          <w:sz w:val="27"/>
          <w:szCs w:val="27"/>
        </w:rPr>
        <w:t>Rapporti dei comuni</w:t>
      </w:r>
      <w:r>
        <w:rPr>
          <w:rFonts w:ascii="Cambria Math" w:hAnsi="Cambria Math" w:cs="Cambria Math"/>
          <w:sz w:val="27"/>
          <w:szCs w:val="27"/>
        </w:rPr>
        <w:t>‐</w:t>
      </w:r>
      <w:r>
        <w:rPr>
          <w:rFonts w:ascii="Arial" w:hAnsi="Arial" w:cs="Arial"/>
          <w:sz w:val="27"/>
          <w:szCs w:val="27"/>
        </w:rPr>
        <w:t>Signori Feudali</w:t>
      </w:r>
      <w:r>
        <w:br/>
      </w:r>
      <w:r>
        <w:rPr>
          <w:rFonts w:ascii="Arial" w:hAnsi="Arial" w:cs="Arial"/>
          <w:sz w:val="27"/>
          <w:szCs w:val="27"/>
        </w:rPr>
        <w:t>Il paesaggio urbano</w:t>
      </w:r>
      <w:r>
        <w:rPr>
          <w:rFonts w:ascii="Cambria Math" w:hAnsi="Cambria Math" w:cs="Cambria Math"/>
          <w:sz w:val="27"/>
          <w:szCs w:val="27"/>
        </w:rPr>
        <w:t>‐</w:t>
      </w:r>
      <w:r>
        <w:rPr>
          <w:rFonts w:ascii="Arial" w:hAnsi="Arial" w:cs="Arial"/>
          <w:sz w:val="27"/>
          <w:szCs w:val="27"/>
        </w:rPr>
        <w:t>i Borghi</w:t>
      </w:r>
    </w:p>
    <w:p w:rsidR="004E6187" w:rsidRDefault="004E6187">
      <w:pPr>
        <w:rPr>
          <w:rFonts w:ascii="Arial" w:hAnsi="Arial" w:cs="Arial"/>
          <w:sz w:val="27"/>
          <w:szCs w:val="27"/>
        </w:rPr>
      </w:pPr>
    </w:p>
    <w:p w:rsidR="00A0190B" w:rsidRPr="00A0190B" w:rsidRDefault="00A0190B" w:rsidP="00A0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190B">
        <w:rPr>
          <w:rFonts w:ascii="Arial" w:eastAsia="Times New Roman" w:hAnsi="Arial" w:cs="Arial"/>
          <w:sz w:val="27"/>
          <w:szCs w:val="27"/>
          <w:lang w:eastAsia="it-IT"/>
        </w:rPr>
        <w:t>Unità 4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Le lotte Papato</w:t>
      </w:r>
      <w:r w:rsidRPr="00A0190B">
        <w:rPr>
          <w:rFonts w:ascii="Cambria Math" w:eastAsia="Times New Roman" w:hAnsi="Cambria Math" w:cs="Cambria Math"/>
          <w:sz w:val="27"/>
          <w:szCs w:val="27"/>
          <w:lang w:eastAsia="it-IT"/>
        </w:rPr>
        <w:t>‐</w:t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Impero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Il mito delle crociate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Crisi del papato e riprese dell’impero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 xml:space="preserve">Le riforme monastiche </w:t>
      </w:r>
      <w:r w:rsidRPr="00A0190B">
        <w:rPr>
          <w:rFonts w:ascii="Cambria Math" w:eastAsia="Times New Roman" w:hAnsi="Cambria Math" w:cs="Cambria Math"/>
          <w:sz w:val="27"/>
          <w:szCs w:val="27"/>
          <w:lang w:eastAsia="it-IT"/>
        </w:rPr>
        <w:t>‐</w:t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 xml:space="preserve"> la lotta per le investiture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Federico 1° di Svevia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Il papato di Innocenzo 3°</w:t>
      </w:r>
      <w:r w:rsidRPr="00A019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0190B">
        <w:rPr>
          <w:rFonts w:ascii="Arial" w:eastAsia="Times New Roman" w:hAnsi="Arial" w:cs="Arial"/>
          <w:sz w:val="27"/>
          <w:szCs w:val="27"/>
          <w:lang w:eastAsia="it-IT"/>
        </w:rPr>
        <w:t>L’impero di Federico 2°</w:t>
      </w:r>
    </w:p>
    <w:p w:rsidR="004E6187" w:rsidRDefault="004E6187" w:rsidP="00A0190B">
      <w:pPr>
        <w:rPr>
          <w:rFonts w:ascii="Arial" w:eastAsia="Times New Roman" w:hAnsi="Arial" w:cs="Arial"/>
          <w:sz w:val="27"/>
          <w:szCs w:val="27"/>
          <w:lang w:eastAsia="it-IT"/>
        </w:rPr>
      </w:pPr>
    </w:p>
    <w:p w:rsidR="00A0190B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5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tramonto del medioevo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clima – la peste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lastRenderedPageBreak/>
        <w:t>Le cadute delle rendite signorili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Le rivolte dei contadini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La figura del mercante e la nascita del proletariato urbano</w:t>
      </w:r>
      <w:r w:rsidR="00A0190B">
        <w:br/>
      </w:r>
    </w:p>
    <w:p w:rsidR="00A0190B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6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Gli Stati Nazionali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declino dei poteri universali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Le Signorie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La repubblica Veneziana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ducato di Savoia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La Signoria dei Medici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regno di Napoli</w:t>
      </w:r>
      <w:r w:rsidR="00A0190B">
        <w:br/>
      </w:r>
    </w:p>
    <w:p w:rsidR="004E6187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7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Il Rinascimento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Le riscoperta dei classici</w:t>
      </w:r>
      <w:r w:rsidR="00A0190B">
        <w:br/>
      </w:r>
      <w:r w:rsidR="00A0190B">
        <w:rPr>
          <w:rFonts w:ascii="Arial" w:hAnsi="Arial" w:cs="Arial"/>
          <w:sz w:val="27"/>
          <w:szCs w:val="27"/>
        </w:rPr>
        <w:t>L’uomo al centro dell’universo</w:t>
      </w:r>
    </w:p>
    <w:p w:rsidR="004E6187" w:rsidRDefault="004E6187" w:rsidP="00A0190B">
      <w:pPr>
        <w:rPr>
          <w:rFonts w:ascii="Arial" w:hAnsi="Arial" w:cs="Arial"/>
          <w:sz w:val="27"/>
          <w:szCs w:val="27"/>
        </w:rPr>
      </w:pPr>
    </w:p>
    <w:p w:rsidR="004E6187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Unità 8</w:t>
      </w:r>
    </w:p>
    <w:p w:rsidR="004E6187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 esplorazioni geografiche</w:t>
      </w:r>
    </w:p>
    <w:p w:rsidR="004E6187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scoperta </w:t>
      </w:r>
      <w:proofErr w:type="spellStart"/>
      <w:r>
        <w:rPr>
          <w:rFonts w:ascii="Arial" w:hAnsi="Arial" w:cs="Arial"/>
          <w:sz w:val="27"/>
          <w:szCs w:val="27"/>
        </w:rPr>
        <w:t>dell</w:t>
      </w:r>
      <w:proofErr w:type="spellEnd"/>
      <w:r>
        <w:rPr>
          <w:rFonts w:ascii="Arial" w:hAnsi="Arial" w:cs="Arial"/>
          <w:sz w:val="27"/>
          <w:szCs w:val="27"/>
        </w:rPr>
        <w:t xml:space="preserve"> America</w:t>
      </w:r>
    </w:p>
    <w:p w:rsidR="00A0190B" w:rsidRDefault="004E6187" w:rsidP="00A0190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Maya Aztechi Inca</w:t>
      </w:r>
      <w:r w:rsidR="00A0190B">
        <w:br/>
      </w:r>
    </w:p>
    <w:p w:rsidR="00A0190B" w:rsidRDefault="00A0190B" w:rsidP="00A0190B">
      <w:pPr>
        <w:rPr>
          <w:rFonts w:ascii="Arial" w:hAnsi="Arial" w:cs="Arial"/>
          <w:sz w:val="27"/>
          <w:szCs w:val="27"/>
        </w:rPr>
      </w:pPr>
    </w:p>
    <w:p w:rsidR="00A0190B" w:rsidRPr="00A0190B" w:rsidRDefault="00A0190B" w:rsidP="00A0190B">
      <w:pPr>
        <w:rPr>
          <w:rFonts w:ascii="Arial" w:eastAsia="Times New Roman" w:hAnsi="Arial" w:cs="Arial"/>
          <w:sz w:val="27"/>
          <w:szCs w:val="27"/>
          <w:lang w:eastAsia="it-IT"/>
        </w:rPr>
      </w:pPr>
    </w:p>
    <w:sectPr w:rsidR="00A0190B" w:rsidRPr="00A01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9B"/>
    <w:rsid w:val="004E6187"/>
    <w:rsid w:val="00A0190B"/>
    <w:rsid w:val="00B55CAA"/>
    <w:rsid w:val="00EB599B"/>
    <w:rsid w:val="00F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2022-10-07T14:42:00Z</dcterms:created>
  <dcterms:modified xsi:type="dcterms:W3CDTF">2023-06-06T14:57:00Z</dcterms:modified>
</cp:coreProperties>
</file>